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90" w:rsidRPr="00260690" w:rsidRDefault="00260690" w:rsidP="0026069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6069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Перечень образовательных программ </w:t>
      </w:r>
    </w:p>
    <w:p w:rsidR="00260690" w:rsidRPr="00260690" w:rsidRDefault="00260690" w:rsidP="0026069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6069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для </w:t>
      </w:r>
      <w:r w:rsidRPr="00260690">
        <w:rPr>
          <w:rFonts w:ascii="Times New Roman" w:hAnsi="Times New Roman" w:cs="Times New Roman"/>
          <w:b/>
          <w:sz w:val="28"/>
          <w:szCs w:val="28"/>
        </w:rPr>
        <w:t>военной подготовки</w:t>
      </w:r>
      <w:r w:rsidRPr="0026069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6069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26069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260690">
        <w:rPr>
          <w:rFonts w:ascii="Times New Roman" w:eastAsia="Calibri" w:hAnsi="Times New Roman" w:cs="Times New Roman"/>
          <w:b/>
          <w:sz w:val="28"/>
          <w:szCs w:val="28"/>
        </w:rPr>
        <w:t>оенно-учетная специальност</w:t>
      </w:r>
      <w:r w:rsidRPr="0026069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6069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оператор </w:t>
      </w:r>
      <w:r w:rsidRPr="00260690">
        <w:rPr>
          <w:rFonts w:ascii="Times New Roman" w:hAnsi="Times New Roman" w:cs="Times New Roman"/>
          <w:b/>
          <w:sz w:val="28"/>
          <w:szCs w:val="28"/>
        </w:rPr>
        <w:t>«Беспилотных летательных аппаратов»</w:t>
      </w:r>
    </w:p>
    <w:p w:rsidR="00260690" w:rsidRPr="00260690" w:rsidRDefault="00260690" w:rsidP="0026069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6069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срок обучения </w:t>
      </w:r>
      <w:r w:rsidRPr="0026069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1</w:t>
      </w:r>
      <w:r w:rsidRPr="0026069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,5 года</w:t>
      </w:r>
    </w:p>
    <w:p w:rsidR="00260690" w:rsidRDefault="002606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168"/>
      </w:tblGrid>
      <w:tr w:rsidR="00260690" w:rsidRPr="00742322" w:rsidTr="00B00695">
        <w:trPr>
          <w:tblHeader/>
        </w:trPr>
        <w:tc>
          <w:tcPr>
            <w:tcW w:w="1151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42322">
              <w:rPr>
                <w:rFonts w:eastAsia="Calibri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42322">
              <w:rPr>
                <w:rFonts w:eastAsia="Calibri"/>
                <w:sz w:val="28"/>
                <w:szCs w:val="28"/>
              </w:rPr>
              <w:t xml:space="preserve">Наименование направления </w:t>
            </w:r>
          </w:p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42322">
              <w:rPr>
                <w:rFonts w:eastAsia="Calibri"/>
                <w:sz w:val="28"/>
                <w:szCs w:val="28"/>
              </w:rPr>
              <w:t>подготовки (специальности)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</w:tcPr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60690">
              <w:rPr>
                <w:color w:val="FF0000"/>
                <w:sz w:val="28"/>
              </w:rPr>
              <w:t xml:space="preserve">Институт естественных наук и </w:t>
            </w:r>
            <w:r w:rsidRPr="00260690">
              <w:rPr>
                <w:color w:val="FF0000"/>
                <w:sz w:val="28"/>
                <w:szCs w:val="28"/>
              </w:rPr>
              <w:t xml:space="preserve">математики по программам </w:t>
            </w:r>
            <w:proofErr w:type="spellStart"/>
            <w:r w:rsidRPr="00260690">
              <w:rPr>
                <w:color w:val="FF0000"/>
                <w:sz w:val="28"/>
                <w:szCs w:val="28"/>
              </w:rPr>
              <w:t>бакалавриата</w:t>
            </w:r>
            <w:proofErr w:type="spellEnd"/>
            <w:r w:rsidRPr="00260690">
              <w:rPr>
                <w:color w:val="FF0000"/>
                <w:sz w:val="28"/>
                <w:szCs w:val="28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01.03.01</w:t>
            </w:r>
          </w:p>
        </w:tc>
        <w:tc>
          <w:tcPr>
            <w:tcW w:w="3849" w:type="pct"/>
            <w:shd w:val="clear" w:color="auto" w:fill="auto"/>
          </w:tcPr>
          <w:p w:rsidR="00260690" w:rsidRPr="00742322" w:rsidRDefault="00260690" w:rsidP="00B0069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42322">
              <w:rPr>
                <w:rFonts w:eastAsia="Calibri"/>
                <w:sz w:val="28"/>
                <w:szCs w:val="28"/>
              </w:rPr>
              <w:t>Математика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01.03.03</w:t>
            </w:r>
          </w:p>
        </w:tc>
        <w:tc>
          <w:tcPr>
            <w:tcW w:w="3849" w:type="pct"/>
            <w:shd w:val="clear" w:color="auto" w:fill="auto"/>
          </w:tcPr>
          <w:p w:rsidR="00260690" w:rsidRPr="00742322" w:rsidRDefault="00260690" w:rsidP="00B00695">
            <w:pPr>
              <w:suppressAutoHyphens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742322">
              <w:rPr>
                <w:sz w:val="28"/>
              </w:rPr>
              <w:t>Механика и математическое моделирование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01.03.04</w:t>
            </w:r>
          </w:p>
        </w:tc>
        <w:tc>
          <w:tcPr>
            <w:tcW w:w="3849" w:type="pct"/>
            <w:shd w:val="clear" w:color="auto" w:fill="auto"/>
          </w:tcPr>
          <w:p w:rsidR="00260690" w:rsidRPr="00742322" w:rsidRDefault="00260690" w:rsidP="00B00695">
            <w:pPr>
              <w:suppressAutoHyphens/>
              <w:rPr>
                <w:sz w:val="28"/>
              </w:rPr>
            </w:pPr>
            <w:r w:rsidRPr="00742322">
              <w:rPr>
                <w:sz w:val="28"/>
              </w:rPr>
              <w:t>Прикладная математика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02.03.01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FF0000"/>
                <w:sz w:val="28"/>
                <w:szCs w:val="28"/>
              </w:rPr>
            </w:pPr>
            <w:r w:rsidRPr="00742322">
              <w:rPr>
                <w:sz w:val="28"/>
              </w:rPr>
              <w:t>Математика и компьютерные науки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02.03.02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</w:pPr>
            <w:r w:rsidRPr="00742322">
              <w:rPr>
                <w:sz w:val="28"/>
                <w:szCs w:val="28"/>
              </w:rPr>
              <w:t>Фундаментальная информатика и информационные технологии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02.03.03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FF0000"/>
                <w:sz w:val="28"/>
                <w:szCs w:val="28"/>
              </w:rPr>
            </w:pPr>
            <w:r w:rsidRPr="00742322">
              <w:rPr>
                <w:sz w:val="28"/>
              </w:rPr>
              <w:t>Математическое обеспечение и администрирование информационных систем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03.03.02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sz w:val="28"/>
                <w:szCs w:val="28"/>
              </w:rPr>
            </w:pPr>
            <w:r w:rsidRPr="00742322">
              <w:rPr>
                <w:sz w:val="28"/>
                <w:szCs w:val="28"/>
              </w:rPr>
              <w:t>Физика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03.05.01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sz w:val="28"/>
                <w:szCs w:val="28"/>
              </w:rPr>
            </w:pPr>
            <w:r w:rsidRPr="00742322">
              <w:rPr>
                <w:sz w:val="28"/>
                <w:szCs w:val="28"/>
              </w:rPr>
              <w:t>Астрономия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03.05.02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FF0000"/>
                <w:sz w:val="28"/>
                <w:szCs w:val="28"/>
              </w:rPr>
            </w:pPr>
            <w:r w:rsidRPr="00742322">
              <w:rPr>
                <w:sz w:val="28"/>
              </w:rPr>
              <w:t>Фундаментальная и прикладная физика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05.03.04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sz w:val="28"/>
                <w:szCs w:val="28"/>
              </w:rPr>
            </w:pPr>
            <w:r w:rsidRPr="00742322">
              <w:rPr>
                <w:sz w:val="28"/>
                <w:szCs w:val="28"/>
              </w:rPr>
              <w:t>Гидрометеорология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260690">
              <w:rPr>
                <w:color w:val="FF0000"/>
                <w:sz w:val="28"/>
              </w:rPr>
              <w:t xml:space="preserve">Институт естественных наук и </w:t>
            </w:r>
            <w:r w:rsidRPr="00260690">
              <w:rPr>
                <w:color w:val="FF0000"/>
                <w:sz w:val="28"/>
                <w:szCs w:val="28"/>
              </w:rPr>
              <w:t>математики</w:t>
            </w:r>
            <w:r w:rsidRPr="00260690">
              <w:rPr>
                <w:color w:val="FF0000"/>
                <w:sz w:val="28"/>
              </w:rPr>
              <w:t xml:space="preserve"> по программам подготовки </w:t>
            </w:r>
            <w:proofErr w:type="spellStart"/>
            <w:r w:rsidRPr="00260690">
              <w:rPr>
                <w:color w:val="FF0000"/>
                <w:sz w:val="28"/>
              </w:rPr>
              <w:t>специалитета</w:t>
            </w:r>
            <w:proofErr w:type="spellEnd"/>
            <w:r w:rsidRPr="00742322">
              <w:rPr>
                <w:sz w:val="28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jc w:val="center"/>
              <w:rPr>
                <w:sz w:val="28"/>
                <w:szCs w:val="28"/>
              </w:rPr>
            </w:pPr>
            <w:r w:rsidRPr="00742322">
              <w:rPr>
                <w:rFonts w:eastAsia="Calibri"/>
                <w:sz w:val="28"/>
              </w:rPr>
              <w:t>10.05.01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sz w:val="28"/>
                <w:szCs w:val="28"/>
              </w:rPr>
            </w:pPr>
            <w:r w:rsidRPr="00742322">
              <w:rPr>
                <w:sz w:val="28"/>
                <w:szCs w:val="28"/>
              </w:rPr>
              <w:t>Компьютерная безопасность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</w:tcPr>
          <w:p w:rsidR="00260690" w:rsidRPr="00742322" w:rsidRDefault="00260690" w:rsidP="00B00695">
            <w:pPr>
              <w:suppressAutoHyphens/>
              <w:ind w:right="57"/>
              <w:jc w:val="center"/>
              <w:rPr>
                <w:color w:val="000000"/>
                <w:sz w:val="28"/>
                <w:szCs w:val="28"/>
              </w:rPr>
            </w:pPr>
            <w:r w:rsidRPr="00742322">
              <w:rPr>
                <w:sz w:val="28"/>
              </w:rPr>
              <w:t xml:space="preserve">Институт новых материалов и технологий по программам </w:t>
            </w:r>
            <w:proofErr w:type="spellStart"/>
            <w:r w:rsidRPr="00742322">
              <w:rPr>
                <w:sz w:val="28"/>
              </w:rPr>
              <w:t>бакалавриата</w:t>
            </w:r>
            <w:proofErr w:type="spellEnd"/>
            <w:r w:rsidRPr="00742322">
              <w:rPr>
                <w:sz w:val="28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15.03.01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000000"/>
                <w:sz w:val="28"/>
                <w:szCs w:val="28"/>
              </w:rPr>
            </w:pPr>
            <w:r w:rsidRPr="00742322">
              <w:rPr>
                <w:color w:val="000000"/>
                <w:sz w:val="28"/>
                <w:szCs w:val="28"/>
              </w:rPr>
              <w:t>Машиностроение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15.03.04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000000"/>
                <w:sz w:val="28"/>
                <w:szCs w:val="28"/>
              </w:rPr>
            </w:pPr>
            <w:r w:rsidRPr="00742322">
              <w:rPr>
                <w:color w:val="000000"/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15.03.05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jc w:val="center"/>
              <w:rPr>
                <w:sz w:val="28"/>
              </w:rPr>
            </w:pPr>
            <w:r w:rsidRPr="00742322">
              <w:rPr>
                <w:sz w:val="28"/>
              </w:rPr>
              <w:lastRenderedPageBreak/>
              <w:t>15.03.06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proofErr w:type="spellStart"/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Мехатроника</w:t>
            </w:r>
            <w:proofErr w:type="spellEnd"/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 и робототехника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</w:tcPr>
          <w:p w:rsidR="00260690" w:rsidRPr="00742322" w:rsidRDefault="00260690" w:rsidP="00B00695">
            <w:pPr>
              <w:suppressAutoHyphens/>
              <w:ind w:right="57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260690">
              <w:rPr>
                <w:color w:val="FF0000"/>
                <w:sz w:val="28"/>
              </w:rPr>
              <w:t xml:space="preserve">Институт радиоэлектроники и информационных технологий - РТФ по программам </w:t>
            </w:r>
            <w:proofErr w:type="spellStart"/>
            <w:r w:rsidRPr="00260690">
              <w:rPr>
                <w:color w:val="FF0000"/>
                <w:sz w:val="28"/>
              </w:rPr>
              <w:t>бакалавриата</w:t>
            </w:r>
            <w:proofErr w:type="spellEnd"/>
            <w:r w:rsidRPr="00260690">
              <w:rPr>
                <w:color w:val="FF0000"/>
                <w:sz w:val="28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09.03.01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kern w:val="2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09.03.02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color w:val="000000"/>
                <w:sz w:val="28"/>
                <w:szCs w:val="28"/>
              </w:rPr>
              <w:t>Информационные системы и технологии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09.03.03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Прикладная информатика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09.03.04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000000"/>
                <w:sz w:val="28"/>
                <w:szCs w:val="28"/>
              </w:rPr>
            </w:pPr>
            <w:r w:rsidRPr="00742322">
              <w:rPr>
                <w:color w:val="000000"/>
                <w:sz w:val="28"/>
                <w:szCs w:val="28"/>
              </w:rPr>
              <w:t>Программная инженерия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10.03.01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000000"/>
                <w:sz w:val="28"/>
                <w:szCs w:val="28"/>
              </w:rPr>
            </w:pPr>
            <w:r w:rsidRPr="00742322">
              <w:rPr>
                <w:color w:val="000000"/>
                <w:sz w:val="28"/>
                <w:szCs w:val="28"/>
              </w:rPr>
              <w:t>Информационная безопасность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11.03.01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000000"/>
                <w:sz w:val="28"/>
                <w:szCs w:val="28"/>
              </w:rPr>
            </w:pPr>
            <w:r w:rsidRPr="00742322">
              <w:rPr>
                <w:color w:val="000000"/>
                <w:sz w:val="28"/>
                <w:szCs w:val="28"/>
              </w:rPr>
              <w:t>Радиотехника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11.03.02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Инфокоммуникационные технологии и системы связи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jc w:val="center"/>
              <w:rPr>
                <w:sz w:val="28"/>
              </w:rPr>
            </w:pPr>
            <w:r w:rsidRPr="00742322">
              <w:rPr>
                <w:sz w:val="28"/>
              </w:rPr>
              <w:t>11.03.03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jc w:val="center"/>
              <w:rPr>
                <w:sz w:val="28"/>
              </w:rPr>
            </w:pPr>
            <w:r w:rsidRPr="00742322">
              <w:rPr>
                <w:sz w:val="28"/>
              </w:rPr>
              <w:t>27.03.04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Управление в технических системах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</w:tcPr>
          <w:p w:rsidR="00260690" w:rsidRPr="00742322" w:rsidRDefault="00260690" w:rsidP="00B00695">
            <w:pPr>
              <w:suppressAutoHyphens/>
              <w:ind w:right="57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260690">
              <w:rPr>
                <w:color w:val="FF0000"/>
                <w:sz w:val="28"/>
              </w:rPr>
              <w:t xml:space="preserve">Институт радиоэлектроники и информационных технологий - РТФ по программам </w:t>
            </w:r>
            <w:proofErr w:type="spellStart"/>
            <w:r w:rsidRPr="00260690">
              <w:rPr>
                <w:color w:val="FF0000"/>
                <w:sz w:val="28"/>
              </w:rPr>
              <w:t>специалитета</w:t>
            </w:r>
            <w:proofErr w:type="spellEnd"/>
            <w:r w:rsidRPr="00260690">
              <w:rPr>
                <w:color w:val="FF0000"/>
                <w:sz w:val="28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10.05.02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sz w:val="28"/>
                <w:szCs w:val="28"/>
              </w:rPr>
            </w:pPr>
            <w:r w:rsidRPr="00742322">
              <w:rPr>
                <w:rFonts w:eastAsia="Calibri"/>
                <w:kern w:val="2"/>
                <w:sz w:val="28"/>
                <w:szCs w:val="28"/>
              </w:rPr>
              <w:t>Информационная безопасность телекоммуникационных систем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10.05.04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color w:val="FF0000"/>
                <w:sz w:val="28"/>
                <w:szCs w:val="28"/>
              </w:rPr>
            </w:pPr>
            <w:r w:rsidRPr="00742322">
              <w:rPr>
                <w:rFonts w:eastAsia="Calibri"/>
                <w:kern w:val="2"/>
                <w:sz w:val="28"/>
                <w:szCs w:val="28"/>
              </w:rPr>
              <w:t xml:space="preserve">Информационно-аналитические системы безопасности 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11.05.01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Радиоэлектронные системы и комплексы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</w:tcPr>
          <w:p w:rsidR="00260690" w:rsidRPr="00742322" w:rsidRDefault="00260690" w:rsidP="00B00695">
            <w:pPr>
              <w:suppressAutoHyphens/>
              <w:ind w:right="57"/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bookmarkStart w:id="0" w:name="_GoBack"/>
            <w:r w:rsidRPr="00260690">
              <w:rPr>
                <w:color w:val="FF0000"/>
                <w:sz w:val="28"/>
              </w:rPr>
              <w:t xml:space="preserve">Физико-технологический институт по программам </w:t>
            </w:r>
            <w:proofErr w:type="spellStart"/>
            <w:r w:rsidRPr="00260690">
              <w:rPr>
                <w:color w:val="FF0000"/>
                <w:sz w:val="28"/>
              </w:rPr>
              <w:t>бакалавриата</w:t>
            </w:r>
            <w:proofErr w:type="spellEnd"/>
            <w:r w:rsidRPr="00260690">
              <w:rPr>
                <w:color w:val="FF0000"/>
                <w:sz w:val="28"/>
              </w:rPr>
              <w:t>:</w:t>
            </w:r>
            <w:bookmarkEnd w:id="0"/>
          </w:p>
        </w:tc>
      </w:tr>
      <w:tr w:rsidR="00260690" w:rsidRPr="00742322" w:rsidTr="00B00695">
        <w:tc>
          <w:tcPr>
            <w:tcW w:w="1151" w:type="pct"/>
            <w:shd w:val="clear" w:color="auto" w:fill="auto"/>
            <w:vAlign w:val="center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rFonts w:eastAsia="Calibri"/>
              </w:rPr>
            </w:pPr>
            <w:r w:rsidRPr="00742322">
              <w:rPr>
                <w:rFonts w:eastAsia="Calibri"/>
                <w:sz w:val="28"/>
              </w:rPr>
              <w:t>03.03.01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ind w:right="57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Прикладные математика и физика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09.03.02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color w:val="000000"/>
                <w:sz w:val="28"/>
                <w:szCs w:val="28"/>
              </w:rPr>
            </w:pPr>
            <w:r w:rsidRPr="00742322">
              <w:rPr>
                <w:color w:val="000000"/>
                <w:sz w:val="28"/>
                <w:szCs w:val="28"/>
              </w:rPr>
              <w:t>Информационные системы и технологии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11.03.04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color w:val="000000"/>
                <w:sz w:val="28"/>
                <w:szCs w:val="28"/>
                <w:lang w:bidi="ru-RU"/>
              </w:rPr>
            </w:pPr>
            <w:r w:rsidRPr="00742322">
              <w:rPr>
                <w:color w:val="000000"/>
                <w:sz w:val="28"/>
                <w:szCs w:val="28"/>
                <w:lang w:bidi="ru-RU"/>
              </w:rPr>
              <w:t xml:space="preserve">Электроника и </w:t>
            </w:r>
            <w:proofErr w:type="spellStart"/>
            <w:r w:rsidRPr="00742322">
              <w:rPr>
                <w:color w:val="000000"/>
                <w:sz w:val="28"/>
                <w:szCs w:val="28"/>
                <w:lang w:bidi="ru-RU"/>
              </w:rPr>
              <w:t>наноэлектроника</w:t>
            </w:r>
            <w:proofErr w:type="spellEnd"/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12.03.01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Приборостроение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28.03.02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proofErr w:type="spellStart"/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Наноинженерия</w:t>
            </w:r>
            <w:proofErr w:type="spellEnd"/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</w:tcPr>
          <w:p w:rsidR="00260690" w:rsidRPr="00260690" w:rsidRDefault="00260690" w:rsidP="00B00695">
            <w:pPr>
              <w:suppressAutoHyphens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  <w:r w:rsidRPr="00260690">
              <w:rPr>
                <w:color w:val="FF0000"/>
                <w:sz w:val="28"/>
                <w:szCs w:val="20"/>
                <w:lang w:val="x-none" w:eastAsia="x-none"/>
              </w:rPr>
              <w:lastRenderedPageBreak/>
              <w:t xml:space="preserve">Физико-технологический институт по программам </w:t>
            </w:r>
            <w:proofErr w:type="spellStart"/>
            <w:r w:rsidRPr="00260690">
              <w:rPr>
                <w:color w:val="FF0000"/>
                <w:sz w:val="28"/>
                <w:szCs w:val="20"/>
                <w:lang w:eastAsia="x-none"/>
              </w:rPr>
              <w:t>специалитета</w:t>
            </w:r>
            <w:proofErr w:type="spellEnd"/>
            <w:r w:rsidRPr="00260690">
              <w:rPr>
                <w:color w:val="FF0000"/>
                <w:sz w:val="28"/>
                <w:szCs w:val="20"/>
                <w:lang w:val="x-none" w:eastAsia="x-none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</w:tcPr>
          <w:p w:rsidR="00260690" w:rsidRPr="00742322" w:rsidRDefault="00260690" w:rsidP="00B00695">
            <w:pPr>
              <w:tabs>
                <w:tab w:val="left" w:pos="774"/>
              </w:tabs>
              <w:jc w:val="center"/>
              <w:rPr>
                <w:sz w:val="28"/>
              </w:rPr>
            </w:pPr>
            <w:r w:rsidRPr="00742322">
              <w:rPr>
                <w:sz w:val="28"/>
              </w:rPr>
              <w:t>14.05.04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Электроника и автоматика физических установок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</w:tcPr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sz w:val="28"/>
                <w:szCs w:val="20"/>
                <w:lang w:val="x-none" w:eastAsia="x-none"/>
              </w:rPr>
              <w:t xml:space="preserve">Уральский энергетический институт по программам </w:t>
            </w:r>
            <w:proofErr w:type="spellStart"/>
            <w:r w:rsidRPr="00742322">
              <w:rPr>
                <w:sz w:val="28"/>
                <w:szCs w:val="20"/>
                <w:lang w:val="x-none" w:eastAsia="x-none"/>
              </w:rPr>
              <w:t>бакалавриата</w:t>
            </w:r>
            <w:proofErr w:type="spellEnd"/>
            <w:r w:rsidRPr="00742322">
              <w:rPr>
                <w:sz w:val="28"/>
                <w:szCs w:val="20"/>
                <w:lang w:val="x-none" w:eastAsia="x-none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sz w:val="28"/>
              </w:rPr>
            </w:pPr>
            <w:r w:rsidRPr="00742322">
              <w:rPr>
                <w:rFonts w:eastAsia="Calibri"/>
                <w:sz w:val="28"/>
              </w:rPr>
              <w:t>13.03.01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sz w:val="28"/>
                <w:szCs w:val="20"/>
                <w:lang w:val="x-none" w:eastAsia="x-none"/>
              </w:rPr>
              <w:t>Теплоэнергетика и теплотехника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sz w:val="28"/>
              </w:rPr>
              <w:t>13.03.02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color w:val="000000"/>
                <w:kern w:val="2"/>
                <w:sz w:val="28"/>
                <w:szCs w:val="28"/>
              </w:rPr>
              <w:t>Электроэнергетика и электротехника</w:t>
            </w:r>
          </w:p>
        </w:tc>
      </w:tr>
      <w:tr w:rsidR="00260690" w:rsidRPr="00742322" w:rsidTr="00B00695">
        <w:tc>
          <w:tcPr>
            <w:tcW w:w="5000" w:type="pct"/>
            <w:gridSpan w:val="2"/>
            <w:shd w:val="clear" w:color="auto" w:fill="auto"/>
            <w:vAlign w:val="center"/>
          </w:tcPr>
          <w:p w:rsidR="00260690" w:rsidRPr="00260690" w:rsidRDefault="00260690" w:rsidP="00B00695">
            <w:pPr>
              <w:suppressAutoHyphens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  <w:r w:rsidRPr="00260690">
              <w:rPr>
                <w:color w:val="FF0000"/>
                <w:sz w:val="28"/>
                <w:szCs w:val="20"/>
                <w:lang w:val="x-none" w:eastAsia="x-none"/>
              </w:rPr>
              <w:t xml:space="preserve">Уральский гуманитарный институт по программам </w:t>
            </w:r>
            <w:proofErr w:type="spellStart"/>
            <w:r w:rsidRPr="00260690">
              <w:rPr>
                <w:color w:val="FF0000"/>
                <w:sz w:val="28"/>
                <w:szCs w:val="20"/>
                <w:lang w:val="x-none" w:eastAsia="x-none"/>
              </w:rPr>
              <w:t>бакалавриата</w:t>
            </w:r>
            <w:proofErr w:type="spellEnd"/>
            <w:r w:rsidRPr="00260690">
              <w:rPr>
                <w:color w:val="FF0000"/>
                <w:sz w:val="28"/>
                <w:szCs w:val="20"/>
                <w:lang w:val="x-none" w:eastAsia="x-none"/>
              </w:rPr>
              <w:t>:</w:t>
            </w:r>
          </w:p>
        </w:tc>
      </w:tr>
      <w:tr w:rsidR="00260690" w:rsidRPr="00742322" w:rsidTr="00B00695">
        <w:tc>
          <w:tcPr>
            <w:tcW w:w="1151" w:type="pct"/>
            <w:shd w:val="clear" w:color="auto" w:fill="auto"/>
            <w:vAlign w:val="center"/>
          </w:tcPr>
          <w:p w:rsidR="00260690" w:rsidRPr="00742322" w:rsidRDefault="00260690" w:rsidP="00B00695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sz w:val="28"/>
              </w:rPr>
              <w:t>42.03.04</w:t>
            </w:r>
          </w:p>
        </w:tc>
        <w:tc>
          <w:tcPr>
            <w:tcW w:w="3849" w:type="pct"/>
            <w:shd w:val="clear" w:color="auto" w:fill="auto"/>
            <w:vAlign w:val="bottom"/>
          </w:tcPr>
          <w:p w:rsidR="00260690" w:rsidRPr="00742322" w:rsidRDefault="00260690" w:rsidP="00B00695">
            <w:pPr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 w:rsidRPr="00742322">
              <w:rPr>
                <w:rFonts w:eastAsia="Calibri"/>
                <w:kern w:val="2"/>
                <w:sz w:val="28"/>
                <w:szCs w:val="28"/>
              </w:rPr>
              <w:t>Телевидение</w:t>
            </w:r>
          </w:p>
        </w:tc>
      </w:tr>
    </w:tbl>
    <w:p w:rsidR="00260690" w:rsidRDefault="00260690" w:rsidP="00260690">
      <w:pPr>
        <w:jc w:val="both"/>
        <w:rPr>
          <w:sz w:val="28"/>
          <w:szCs w:val="28"/>
        </w:rPr>
      </w:pPr>
    </w:p>
    <w:p w:rsidR="00260690" w:rsidRDefault="00260690"/>
    <w:sectPr w:rsidR="0026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06"/>
    <w:rsid w:val="00260690"/>
    <w:rsid w:val="00413106"/>
    <w:rsid w:val="009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FF48"/>
  <w15:chartTrackingRefBased/>
  <w15:docId w15:val="{700B8209-B92E-416D-976E-36B5387C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2024-07-11T10:04:00Z</dcterms:created>
  <dcterms:modified xsi:type="dcterms:W3CDTF">2024-07-11T10:11:00Z</dcterms:modified>
</cp:coreProperties>
</file>